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00" w:rsidRPr="00ED2D50" w:rsidRDefault="00D56E00" w:rsidP="00ED2D50">
      <w:pPr>
        <w:jc w:val="center"/>
        <w:rPr>
          <w:b/>
        </w:rPr>
      </w:pPr>
      <w:r w:rsidRPr="00ED2D50">
        <w:rPr>
          <w:b/>
        </w:rPr>
        <w:t>Bedienungsa</w:t>
      </w:r>
      <w:r w:rsidR="0058343F">
        <w:rPr>
          <w:b/>
        </w:rPr>
        <w:t>nleitung Digitales Thermostat C16</w:t>
      </w:r>
    </w:p>
    <w:p w:rsidR="0027245B" w:rsidRDefault="0058343F" w:rsidP="00D56E00">
      <w:pPr>
        <w:rPr>
          <w:rFonts w:ascii="ArialMT" w:hAnsi="ArialMT" w:cs="ArialMT"/>
          <w:color w:val="333333"/>
          <w:sz w:val="18"/>
          <w:szCs w:val="18"/>
        </w:rPr>
      </w:pPr>
      <w:r>
        <w:rPr>
          <w:rFonts w:ascii="ArialMT" w:hAnsi="ArialMT" w:cs="ArialMT"/>
          <w:color w:val="333333"/>
          <w:sz w:val="18"/>
          <w:szCs w:val="18"/>
        </w:rPr>
        <w:t>Der Raumtemperaturregler C16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 xml:space="preserve"> ist ein 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>elektronischer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 xml:space="preserve"> Zweipunktregler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in einem eleganten Design für die Montage in einer UP-Dose.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Der Raumtemperaturregler ist geeignet für die Regelung von Warmwasserfußbodenheizungen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bzw. elektrischer Fußbodenheizungen u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 xml:space="preserve">nd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Bodentemperier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>-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systemen.</w:t>
      </w:r>
      <w:r w:rsidR="008F0CE3" w:rsidRPr="00D56E00">
        <w:rPr>
          <w:sz w:val="18"/>
          <w:szCs w:val="18"/>
        </w:rPr>
        <w:t xml:space="preserve"> </w:t>
      </w:r>
      <w:r>
        <w:rPr>
          <w:rFonts w:ascii="ArialMT" w:hAnsi="ArialMT" w:cs="ArialMT"/>
          <w:color w:val="333333"/>
          <w:sz w:val="18"/>
          <w:szCs w:val="18"/>
        </w:rPr>
        <w:t xml:space="preserve">Der Raumthermostat C16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wird mit dem Bodenfühler geliefert. Der Regler misst mit dem internen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bzw. externen Temperatursensor die Raum- bzw. Die Bodentemperatur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und schließt bei Unterschreitung der Sollwerttemperatur den Heizkontakt.</w:t>
      </w:r>
      <w:r w:rsidR="008F0CE3" w:rsidRPr="00D56E00">
        <w:rPr>
          <w:sz w:val="18"/>
          <w:szCs w:val="18"/>
        </w:rPr>
        <w:t xml:space="preserve"> </w:t>
      </w:r>
      <w:r>
        <w:rPr>
          <w:rFonts w:ascii="ArialMT" w:hAnsi="ArialMT" w:cs="ArialMT"/>
          <w:color w:val="333333"/>
          <w:sz w:val="18"/>
          <w:szCs w:val="18"/>
        </w:rPr>
        <w:t>Das übersichtliche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 xml:space="preserve"> LCD-Display ermöglicht eine einfache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Erstellung des Wochenprogramms. Der Sollwert ist im Tag- und Nachtbetrieb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zwischen 5°C und 35°C einstellbar und kann zusätzlich im</w:t>
      </w:r>
      <w:r w:rsidR="008F0CE3" w:rsidRPr="00D56E00">
        <w:rPr>
          <w:rFonts w:ascii="ArialMT" w:hAnsi="ArialMT" w:cs="ArialMT"/>
          <w:color w:val="333333"/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Tagesprogramm in 6 verschiedenen Zeitzonen un</w:t>
      </w:r>
      <w:r w:rsidR="00AF13DC" w:rsidRPr="00D56E00">
        <w:rPr>
          <w:rFonts w:ascii="ArialMT" w:hAnsi="ArialMT" w:cs="ArialMT"/>
          <w:color w:val="333333"/>
          <w:sz w:val="18"/>
          <w:szCs w:val="18"/>
        </w:rPr>
        <w:t>terteilt werden. Der</w:t>
      </w:r>
      <w:r w:rsidR="008F0CE3" w:rsidRPr="00D56E00">
        <w:rPr>
          <w:sz w:val="18"/>
          <w:szCs w:val="18"/>
        </w:rPr>
        <w:t xml:space="preserve"> </w:t>
      </w:r>
      <w:r>
        <w:rPr>
          <w:rFonts w:ascii="ArialMT" w:hAnsi="ArialMT" w:cs="ArialMT"/>
          <w:color w:val="333333"/>
          <w:sz w:val="18"/>
          <w:szCs w:val="18"/>
        </w:rPr>
        <w:t>C16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 xml:space="preserve"> ist werksseitig mit einem Standard-Wochenprogramm</w:t>
      </w:r>
      <w:r w:rsidR="008F0CE3" w:rsidRPr="00D56E00">
        <w:rPr>
          <w:sz w:val="18"/>
          <w:szCs w:val="18"/>
        </w:rPr>
        <w:t xml:space="preserve"> </w:t>
      </w:r>
      <w:r w:rsidR="0027245B" w:rsidRPr="00D56E00">
        <w:rPr>
          <w:rFonts w:ascii="ArialMT" w:hAnsi="ArialMT" w:cs="ArialMT"/>
          <w:color w:val="333333"/>
          <w:sz w:val="18"/>
          <w:szCs w:val="18"/>
        </w:rPr>
        <w:t>voreingestellt.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56E00" w:rsidTr="00D56E00">
        <w:tc>
          <w:tcPr>
            <w:tcW w:w="5097" w:type="dxa"/>
          </w:tcPr>
          <w:p w:rsidR="00D56E00" w:rsidRDefault="00D56E00" w:rsidP="0027245B">
            <w:pPr>
              <w:rPr>
                <w:rFonts w:ascii="ArialMT" w:hAnsi="ArialMT" w:cs="ArialMT"/>
                <w:color w:val="333333"/>
                <w:sz w:val="18"/>
                <w:szCs w:val="18"/>
              </w:rPr>
            </w:pPr>
            <w:r>
              <w:rPr>
                <w:rFonts w:ascii="ArialMT" w:hAnsi="ArialMT" w:cs="ArialMT"/>
                <w:color w:val="333333"/>
                <w:sz w:val="18"/>
                <w:szCs w:val="18"/>
              </w:rPr>
              <w:t>Eigenschaften</w:t>
            </w:r>
          </w:p>
        </w:tc>
        <w:tc>
          <w:tcPr>
            <w:tcW w:w="5097" w:type="dxa"/>
          </w:tcPr>
          <w:p w:rsidR="00D56E00" w:rsidRDefault="00D56E00" w:rsidP="0027245B">
            <w:pPr>
              <w:rPr>
                <w:rFonts w:ascii="ArialMT" w:hAnsi="ArialMT" w:cs="ArialMT"/>
                <w:color w:val="333333"/>
                <w:sz w:val="18"/>
                <w:szCs w:val="18"/>
              </w:rPr>
            </w:pPr>
            <w:r>
              <w:rPr>
                <w:rFonts w:ascii="ArialMT" w:hAnsi="ArialMT" w:cs="ArialMT"/>
                <w:color w:val="333333"/>
                <w:sz w:val="18"/>
                <w:szCs w:val="18"/>
              </w:rPr>
              <w:t>Technische Daten</w:t>
            </w:r>
          </w:p>
        </w:tc>
      </w:tr>
      <w:tr w:rsidR="00D56E00" w:rsidTr="00D56E00">
        <w:tc>
          <w:tcPr>
            <w:tcW w:w="5097" w:type="dxa"/>
          </w:tcPr>
          <w:p w:rsidR="00D56E00" w:rsidRPr="00D56E00" w:rsidRDefault="0058343F" w:rsidP="0027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56E00" w:rsidRPr="00D56E00">
              <w:rPr>
                <w:sz w:val="18"/>
                <w:szCs w:val="18"/>
              </w:rPr>
              <w:t>einfache Bedienung</w:t>
            </w:r>
            <w:r w:rsidR="00D56E00" w:rsidRPr="00D56E00">
              <w:rPr>
                <w:sz w:val="18"/>
                <w:szCs w:val="18"/>
              </w:rPr>
              <w:br/>
              <w:t>- Große LCD-Anzeige mit weiße Hintergrundbeleuchtung</w:t>
            </w:r>
            <w:r w:rsidR="00D56E00" w:rsidRPr="00D56E00">
              <w:rPr>
                <w:sz w:val="18"/>
                <w:szCs w:val="18"/>
              </w:rPr>
              <w:br/>
              <w:t>- Individuelles Wochenprogramm 5 +2 / 6 +1 / 7 Tage</w:t>
            </w:r>
            <w:r w:rsidR="00D56E00" w:rsidRPr="00D56E00">
              <w:rPr>
                <w:sz w:val="18"/>
                <w:szCs w:val="18"/>
              </w:rPr>
              <w:br/>
              <w:t>- Für jeden Tages Programm Modi stehen 6 Schaltzeiten zu Verfügung</w:t>
            </w:r>
            <w:r w:rsidR="00D56E00" w:rsidRPr="00D56E00">
              <w:rPr>
                <w:sz w:val="18"/>
                <w:szCs w:val="18"/>
              </w:rPr>
              <w:br/>
              <w:t>- Einfache Montage, Programmierung bleibt nach einem Stromausfall erhalten</w:t>
            </w:r>
            <w:r w:rsidR="00D56E00" w:rsidRPr="00D56E00">
              <w:rPr>
                <w:sz w:val="18"/>
                <w:szCs w:val="18"/>
              </w:rPr>
              <w:br/>
              <w:t>- Für Wasser Heizung oder elektrische Heizung oder Antriebssteuerung</w:t>
            </w:r>
            <w:r w:rsidR="00D56E00" w:rsidRPr="00D56E00">
              <w:rPr>
                <w:sz w:val="18"/>
                <w:szCs w:val="18"/>
              </w:rPr>
              <w:br/>
              <w:t>- Tastensperre/ Kindersicherung</w:t>
            </w:r>
          </w:p>
        </w:tc>
        <w:tc>
          <w:tcPr>
            <w:tcW w:w="5097" w:type="dxa"/>
          </w:tcPr>
          <w:p w:rsidR="00D56E00" w:rsidRDefault="00D56E00" w:rsidP="0027245B">
            <w:pPr>
              <w:rPr>
                <w:rFonts w:ascii="ArialMT" w:hAnsi="ArialMT" w:cs="ArialMT"/>
                <w:color w:val="333333"/>
                <w:sz w:val="18"/>
                <w:szCs w:val="18"/>
              </w:rPr>
            </w:pPr>
            <w:r w:rsidRPr="00D56E00">
              <w:rPr>
                <w:sz w:val="18"/>
                <w:szCs w:val="18"/>
              </w:rPr>
              <w:t>- Stromversorgung: 230 V AC ± 10% 50/60 Hz</w:t>
            </w:r>
            <w:r w:rsidRPr="00D56E00">
              <w:rPr>
                <w:sz w:val="18"/>
                <w:szCs w:val="18"/>
              </w:rPr>
              <w:br/>
              <w:t>- Maximale Schaltleistung : 3600W</w:t>
            </w:r>
            <w:r w:rsidRPr="00D56E00">
              <w:rPr>
                <w:sz w:val="18"/>
                <w:szCs w:val="18"/>
              </w:rPr>
              <w:br/>
              <w:t>- Maximale Schaltleistung von 16 A</w:t>
            </w:r>
            <w:r w:rsidRPr="00D56E00">
              <w:rPr>
                <w:sz w:val="18"/>
                <w:szCs w:val="18"/>
              </w:rPr>
              <w:br/>
              <w:t>- Interner Sensoreinstellung : 5 - 35 ° C (programmierbar)</w:t>
            </w:r>
            <w:r w:rsidRPr="00D56E00">
              <w:rPr>
                <w:sz w:val="18"/>
                <w:szCs w:val="18"/>
              </w:rPr>
              <w:br/>
              <w:t>- Interner Sensor-Messbereich : 0 - 40 ° C</w:t>
            </w:r>
            <w:r w:rsidRPr="00D56E00">
              <w:rPr>
                <w:sz w:val="18"/>
                <w:szCs w:val="18"/>
              </w:rPr>
              <w:br/>
              <w:t xml:space="preserve">- Externe Sensor-Messbereich : </w:t>
            </w:r>
            <w:r w:rsidR="0058343F">
              <w:rPr>
                <w:sz w:val="18"/>
                <w:szCs w:val="18"/>
              </w:rPr>
              <w:t>0 - 90 º C</w:t>
            </w:r>
            <w:r w:rsidR="0058343F">
              <w:rPr>
                <w:sz w:val="18"/>
                <w:szCs w:val="18"/>
              </w:rPr>
              <w:br/>
              <w:t>- Display-Typ: LCD-Bildschirm, beleuchtet</w:t>
            </w:r>
            <w:r w:rsidRPr="00D56E00">
              <w:rPr>
                <w:sz w:val="18"/>
                <w:szCs w:val="18"/>
              </w:rPr>
              <w:br/>
              <w:t>- Inside Sensor: NTC B = 3380 10k @ 25degrees Celsius</w:t>
            </w:r>
            <w:r w:rsidRPr="00D56E00">
              <w:rPr>
                <w:sz w:val="18"/>
                <w:szCs w:val="18"/>
              </w:rPr>
              <w:br/>
              <w:t>- Extra Sensor: Länge = 3M NTC B = 3380 10k @ 25degrees Celsius</w:t>
            </w:r>
            <w:r w:rsidRPr="00D56E00">
              <w:rPr>
                <w:sz w:val="18"/>
                <w:szCs w:val="18"/>
              </w:rPr>
              <w:br/>
              <w:t>- Einstellung Einheit: 0,5 ° C / Schritt</w:t>
            </w:r>
            <w:r w:rsidRPr="00D56E00">
              <w:rPr>
                <w:sz w:val="18"/>
                <w:szCs w:val="18"/>
              </w:rPr>
              <w:br/>
              <w:t>- Anzeigegenauigkeit: 0,1 ° C</w:t>
            </w:r>
            <w:r w:rsidRPr="00D56E00">
              <w:rPr>
                <w:sz w:val="18"/>
                <w:szCs w:val="18"/>
              </w:rPr>
              <w:br/>
              <w:t>- Zertifizierung: CE</w:t>
            </w:r>
          </w:p>
        </w:tc>
      </w:tr>
    </w:tbl>
    <w:p w:rsidR="00CB34B1" w:rsidRDefault="00CB34B1" w:rsidP="0027245B">
      <w:pPr>
        <w:rPr>
          <w:rStyle w:val="hps"/>
          <w:sz w:val="18"/>
          <w:szCs w:val="18"/>
        </w:rPr>
      </w:pPr>
      <w:r w:rsidRPr="00D56E00">
        <w:rPr>
          <w:b/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135EEBF7" wp14:editId="3B8F3168">
            <wp:simplePos x="0" y="0"/>
            <wp:positionH relativeFrom="margin">
              <wp:posOffset>3041015</wp:posOffset>
            </wp:positionH>
            <wp:positionV relativeFrom="paragraph">
              <wp:posOffset>328930</wp:posOffset>
            </wp:positionV>
            <wp:extent cx="200025" cy="1562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00" w:rsidRPr="00D56E00">
        <w:rPr>
          <w:rStyle w:val="hps"/>
          <w:b/>
        </w:rPr>
        <w:t>Das Hauptmenü</w:t>
      </w:r>
      <w:r>
        <w:br/>
      </w:r>
      <w:r w:rsidRPr="00D56E00">
        <w:rPr>
          <w:rStyle w:val="hps"/>
          <w:sz w:val="18"/>
          <w:szCs w:val="18"/>
        </w:rPr>
        <w:t>Im Menü werden alle relevanten Einstellungen für einen reibungslosen Betrieb vorgenommen.</w:t>
      </w:r>
      <w:r w:rsidRPr="00D56E00">
        <w:rPr>
          <w:sz w:val="18"/>
          <w:szCs w:val="18"/>
        </w:rPr>
        <w:br/>
      </w:r>
      <w:r w:rsidRPr="00D56E00">
        <w:rPr>
          <w:rStyle w:val="hps"/>
          <w:sz w:val="18"/>
          <w:szCs w:val="18"/>
        </w:rPr>
        <w:t>Um das Hauptmenü aufzurufen, drücken Sie den Hauptschalter „          “</w:t>
      </w:r>
      <w:r w:rsidR="00280ACC" w:rsidRPr="00D56E00">
        <w:rPr>
          <w:rStyle w:val="hps"/>
          <w:sz w:val="18"/>
          <w:szCs w:val="18"/>
        </w:rPr>
        <w:t xml:space="preserve"> um das Thermostat </w:t>
      </w:r>
      <w:r w:rsidR="0058343F">
        <w:rPr>
          <w:rStyle w:val="hps"/>
          <w:sz w:val="18"/>
          <w:szCs w:val="18"/>
        </w:rPr>
        <w:t>ein</w:t>
      </w:r>
      <w:r w:rsidR="00280ACC" w:rsidRPr="00D56E00">
        <w:rPr>
          <w:rStyle w:val="hps"/>
          <w:sz w:val="18"/>
          <w:szCs w:val="18"/>
        </w:rPr>
        <w:t>zuschalten und unmittelbar danach die Menütaste „</w:t>
      </w:r>
      <w:r w:rsidR="00280ACC"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44B4AA8C" wp14:editId="2362386E">
            <wp:extent cx="240030" cy="133350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ACC" w:rsidRPr="00D56E00">
        <w:rPr>
          <w:rStyle w:val="hps"/>
          <w:sz w:val="18"/>
          <w:szCs w:val="18"/>
        </w:rPr>
        <w:t>“</w:t>
      </w:r>
      <w:r w:rsidR="0058343F">
        <w:rPr>
          <w:rStyle w:val="hps"/>
          <w:sz w:val="18"/>
          <w:szCs w:val="18"/>
        </w:rPr>
        <w:t xml:space="preserve"> für 1</w:t>
      </w:r>
      <w:r w:rsidR="00C6415D">
        <w:rPr>
          <w:rStyle w:val="hps"/>
          <w:sz w:val="18"/>
          <w:szCs w:val="18"/>
        </w:rPr>
        <w:t xml:space="preserve"> Sekunden</w:t>
      </w:r>
      <w:r w:rsidR="00280ACC" w:rsidRPr="00D56E00">
        <w:rPr>
          <w:rStyle w:val="hps"/>
          <w:sz w:val="18"/>
          <w:szCs w:val="18"/>
        </w:rPr>
        <w:t>. Sie befinden sich im Hauptmenü.</w:t>
      </w:r>
      <w:r w:rsidR="0058343F">
        <w:rPr>
          <w:rStyle w:val="hps"/>
          <w:sz w:val="18"/>
          <w:szCs w:val="18"/>
        </w:rPr>
        <w:t xml:space="preserve"> War das Thermostat </w:t>
      </w:r>
      <w:r w:rsidR="00312DFB">
        <w:rPr>
          <w:rStyle w:val="hps"/>
          <w:sz w:val="18"/>
          <w:szCs w:val="18"/>
        </w:rPr>
        <w:t xml:space="preserve">im </w:t>
      </w:r>
      <w:r w:rsidR="001D0504">
        <w:rPr>
          <w:rStyle w:val="hps"/>
          <w:sz w:val="18"/>
          <w:szCs w:val="18"/>
        </w:rPr>
        <w:t>Eingeschalteten</w:t>
      </w:r>
      <w:r w:rsidR="00312DFB">
        <w:rPr>
          <w:rStyle w:val="hps"/>
          <w:sz w:val="18"/>
          <w:szCs w:val="18"/>
        </w:rPr>
        <w:t xml:space="preserve"> Zustand</w:t>
      </w:r>
      <w:r w:rsidR="0058343F">
        <w:rPr>
          <w:rStyle w:val="hps"/>
          <w:sz w:val="18"/>
          <w:szCs w:val="18"/>
        </w:rPr>
        <w:t>, so muss es AUS und wieder AN geschalten werden.</w:t>
      </w:r>
    </w:p>
    <w:p w:rsidR="003F167C" w:rsidRPr="00D56E00" w:rsidRDefault="00280ACC" w:rsidP="0027245B">
      <w:pPr>
        <w:rPr>
          <w:rStyle w:val="hps"/>
          <w:sz w:val="18"/>
          <w:szCs w:val="18"/>
        </w:rPr>
      </w:pPr>
      <w:r w:rsidRPr="00D56E00">
        <w:rPr>
          <w:rStyle w:val="hps"/>
          <w:sz w:val="18"/>
          <w:szCs w:val="18"/>
        </w:rPr>
        <w:t>Mit der Menütaste „</w:t>
      </w:r>
      <w:r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513E56EC" wp14:editId="5F9969E2">
            <wp:extent cx="228600" cy="127000"/>
            <wp:effectExtent l="0" t="0" r="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01" cy="12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E00">
        <w:rPr>
          <w:rStyle w:val="hps"/>
          <w:sz w:val="18"/>
          <w:szCs w:val="18"/>
        </w:rPr>
        <w:t>“ wir rotierend zum nächsten Menüpunkt gewechselt. Mit den AUF/AB Tasten können die Einstellungen angepasst bzw. geändert werden. Ist eine Änderung nicht gewünscht, so kann über die Menütaste zum nächsten Punkt gewechselt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9"/>
        <w:gridCol w:w="4294"/>
        <w:gridCol w:w="2512"/>
        <w:gridCol w:w="2529"/>
      </w:tblGrid>
      <w:tr w:rsidR="00BB40FE" w:rsidTr="00931F0E">
        <w:tc>
          <w:tcPr>
            <w:tcW w:w="859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Display</w:t>
            </w:r>
          </w:p>
        </w:tc>
        <w:tc>
          <w:tcPr>
            <w:tcW w:w="4294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12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Einstellbarer Bereich</w:t>
            </w:r>
          </w:p>
        </w:tc>
        <w:tc>
          <w:tcPr>
            <w:tcW w:w="2529" w:type="dxa"/>
          </w:tcPr>
          <w:p w:rsidR="00BB40FE" w:rsidRPr="00C6415D" w:rsidRDefault="00BB40F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We</w:t>
            </w:r>
            <w:r w:rsidR="000829D2">
              <w:rPr>
                <w:rStyle w:val="hps"/>
                <w:sz w:val="18"/>
                <w:szCs w:val="18"/>
              </w:rPr>
              <w:t>r</w:t>
            </w:r>
            <w:r w:rsidRPr="00C6415D">
              <w:rPr>
                <w:rStyle w:val="hps"/>
                <w:sz w:val="18"/>
                <w:szCs w:val="18"/>
              </w:rPr>
              <w:t>kseinstellungen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AdJ</w:t>
            </w:r>
          </w:p>
        </w:tc>
        <w:tc>
          <w:tcPr>
            <w:tcW w:w="4294" w:type="dxa"/>
          </w:tcPr>
          <w:p w:rsidR="003F167C" w:rsidRPr="00C6415D" w:rsidRDefault="009D0100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Temperatur-Offset</w:t>
            </w:r>
          </w:p>
        </w:tc>
        <w:tc>
          <w:tcPr>
            <w:tcW w:w="2512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-5 – 5C°</w:t>
            </w:r>
          </w:p>
        </w:tc>
        <w:tc>
          <w:tcPr>
            <w:tcW w:w="2529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-2,5C°</w:t>
            </w:r>
          </w:p>
        </w:tc>
      </w:tr>
      <w:tr w:rsidR="00931F0E" w:rsidTr="00931F0E">
        <w:tc>
          <w:tcPr>
            <w:tcW w:w="859" w:type="dxa"/>
            <w:vMerge/>
          </w:tcPr>
          <w:p w:rsidR="00931F0E" w:rsidRPr="00C6415D" w:rsidRDefault="00931F0E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931F0E" w:rsidRPr="00C6415D" w:rsidRDefault="009D0100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Mittels eines Offsets lässt sich die tatsächliche Temperatur einstellen.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PrG</w:t>
            </w:r>
          </w:p>
        </w:tc>
        <w:tc>
          <w:tcPr>
            <w:tcW w:w="4294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Das Wochenprogramm</w:t>
            </w:r>
          </w:p>
        </w:tc>
        <w:tc>
          <w:tcPr>
            <w:tcW w:w="2512" w:type="dxa"/>
          </w:tcPr>
          <w:p w:rsidR="003F167C" w:rsidRPr="00C6415D" w:rsidRDefault="00931F0E" w:rsidP="0027245B">
            <w:pPr>
              <w:rPr>
                <w:rStyle w:val="hps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5+2/ 6+1/ 7</w:t>
            </w:r>
          </w:p>
        </w:tc>
        <w:tc>
          <w:tcPr>
            <w:tcW w:w="2529" w:type="dxa"/>
          </w:tcPr>
          <w:p w:rsidR="003F167C" w:rsidRPr="00C6415D" w:rsidRDefault="00931F0E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5 +2</w:t>
            </w:r>
          </w:p>
        </w:tc>
      </w:tr>
      <w:tr w:rsidR="00931F0E" w:rsidRPr="00931F0E" w:rsidTr="003A19E7">
        <w:tc>
          <w:tcPr>
            <w:tcW w:w="859" w:type="dxa"/>
            <w:vMerge/>
          </w:tcPr>
          <w:p w:rsidR="00931F0E" w:rsidRPr="00C6415D" w:rsidRDefault="00931F0E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931F0E" w:rsidRPr="00931F0E" w:rsidRDefault="00931F0E" w:rsidP="00931F0E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5+2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Montag bis Freitag haben dasselbe Wochenprogramm und Samstag und Sonntag haben dasselbe Wochenprogramm</w:t>
            </w:r>
          </w:p>
          <w:p w:rsidR="00931F0E" w:rsidRPr="00931F0E" w:rsidRDefault="00931F0E" w:rsidP="00931F0E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6+1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Montag bis Samstag haben dasselbe Wochenprogramm und Sonntag hat ein Wochenprogramm</w:t>
            </w:r>
          </w:p>
          <w:p w:rsidR="00931F0E" w:rsidRPr="00C6415D" w:rsidRDefault="00931F0E" w:rsidP="00931F0E">
            <w:pPr>
              <w:rPr>
                <w:rStyle w:val="hps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31F0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7</w:t>
            </w:r>
            <w:r w:rsidRPr="00C6415D">
              <w:rPr>
                <w:rFonts w:ascii="MS Gothic" w:eastAsia="Times New Roman" w:hAnsi="MS Gothic" w:cs="MS Gothic"/>
                <w:sz w:val="18"/>
                <w:szCs w:val="18"/>
                <w:lang w:eastAsia="de-DE"/>
              </w:rPr>
              <w:t xml:space="preserve"> 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Montag bis Sonntag haben dasselbe Wochenprogramm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LtP</w:t>
            </w:r>
          </w:p>
        </w:tc>
        <w:tc>
          <w:tcPr>
            <w:tcW w:w="4294" w:type="dxa"/>
          </w:tcPr>
          <w:p w:rsidR="003F167C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Frostschutzfunktion</w:t>
            </w:r>
          </w:p>
        </w:tc>
        <w:tc>
          <w:tcPr>
            <w:tcW w:w="2512" w:type="dxa"/>
          </w:tcPr>
          <w:p w:rsidR="003F167C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AN / AUS</w:t>
            </w:r>
          </w:p>
        </w:tc>
        <w:tc>
          <w:tcPr>
            <w:tcW w:w="2529" w:type="dxa"/>
          </w:tcPr>
          <w:p w:rsidR="003F167C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AUS</w:t>
            </w:r>
          </w:p>
        </w:tc>
      </w:tr>
      <w:tr w:rsidR="00870B62" w:rsidTr="003A19E7">
        <w:tc>
          <w:tcPr>
            <w:tcW w:w="859" w:type="dxa"/>
            <w:vMerge/>
          </w:tcPr>
          <w:p w:rsidR="00870B62" w:rsidRPr="00C6415D" w:rsidRDefault="00870B62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870B62" w:rsidRPr="00C6415D" w:rsidRDefault="00870B62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Eine Frostschutzfunktion hält einen voreingestellten Temperaturwert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Sen</w:t>
            </w:r>
          </w:p>
        </w:tc>
        <w:tc>
          <w:tcPr>
            <w:tcW w:w="4294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Sensor-Einstellungen</w:t>
            </w:r>
          </w:p>
          <w:p w:rsidR="00C6415D" w:rsidRPr="00C6415D" w:rsidRDefault="00C6415D" w:rsidP="00C6415D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Hier wird der gewünschte Einsatzbereich festgelegt</w:t>
            </w:r>
          </w:p>
          <w:p w:rsidR="00C6415D" w:rsidRPr="00C6415D" w:rsidRDefault="00C6415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IN – Interner Sensor</w:t>
            </w:r>
          </w:p>
          <w:p w:rsidR="005508E9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Out – Externer Sensor</w:t>
            </w:r>
          </w:p>
          <w:p w:rsidR="005508E9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ALL – beide Sen</w:t>
            </w:r>
            <w:r w:rsidR="00C6415D">
              <w:rPr>
                <w:rStyle w:val="hps"/>
                <w:sz w:val="18"/>
                <w:szCs w:val="18"/>
              </w:rPr>
              <w:t>s</w:t>
            </w:r>
            <w:r w:rsidRPr="00C6415D">
              <w:rPr>
                <w:rStyle w:val="hps"/>
                <w:sz w:val="18"/>
                <w:szCs w:val="18"/>
              </w:rPr>
              <w:t>oren</w:t>
            </w:r>
          </w:p>
        </w:tc>
        <w:tc>
          <w:tcPr>
            <w:tcW w:w="2529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Interner-Sensor</w:t>
            </w:r>
          </w:p>
        </w:tc>
      </w:tr>
      <w:tr w:rsidR="005508E9" w:rsidTr="003A19E7">
        <w:tc>
          <w:tcPr>
            <w:tcW w:w="859" w:type="dxa"/>
            <w:vMerge/>
          </w:tcPr>
          <w:p w:rsidR="005508E9" w:rsidRPr="00C6415D" w:rsidRDefault="005508E9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C6415D" w:rsidRPr="00C6415D" w:rsidRDefault="00C6415D" w:rsidP="00C6415D">
            <w:pPr>
              <w:rPr>
                <w:sz w:val="18"/>
                <w:szCs w:val="18"/>
              </w:rPr>
            </w:pPr>
            <w:r w:rsidRPr="00E9642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Int</w:t>
            </w:r>
            <w:r w:rsidRPr="00C641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erner Sensor</w:t>
            </w:r>
            <w:r w:rsidRPr="00E9642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(IN):</w:t>
            </w:r>
            <w:r w:rsidRPr="00C6415D">
              <w:rPr>
                <w:sz w:val="18"/>
                <w:szCs w:val="18"/>
              </w:rPr>
              <w:t xml:space="preserve"> ist für den Betrieb wenn nur über den Raumfühler gemessen werden soll. </w:t>
            </w:r>
          </w:p>
          <w:p w:rsidR="00C6415D" w:rsidRPr="00C6415D" w:rsidRDefault="00C6415D" w:rsidP="00C6415D">
            <w:pPr>
              <w:rPr>
                <w:sz w:val="18"/>
                <w:szCs w:val="18"/>
              </w:rPr>
            </w:pPr>
            <w:r w:rsidRPr="00C6415D">
              <w:rPr>
                <w:sz w:val="18"/>
                <w:szCs w:val="18"/>
              </w:rPr>
              <w:t xml:space="preserve">Externer Sensor(OUT): ist für den Betrieb wenn nur über den Fußbodenfühler gemessen werden soll. </w:t>
            </w:r>
          </w:p>
          <w:p w:rsidR="00C6415D" w:rsidRPr="00C6415D" w:rsidRDefault="00C6415D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sz w:val="18"/>
                <w:szCs w:val="18"/>
              </w:rPr>
              <w:t>Beide Sensoren (ALL): ist für den Betrieb mit beiden Fühlern, der Fußbodenfühler hat Vorrang.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Top</w:t>
            </w:r>
          </w:p>
        </w:tc>
        <w:tc>
          <w:tcPr>
            <w:tcW w:w="4294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Temperaturbereich vom Externen-Sensor</w:t>
            </w: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40-80C°</w:t>
            </w:r>
          </w:p>
        </w:tc>
        <w:tc>
          <w:tcPr>
            <w:tcW w:w="2529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50C°</w:t>
            </w:r>
          </w:p>
        </w:tc>
      </w:tr>
      <w:tr w:rsidR="00BB40FE" w:rsidTr="00931F0E">
        <w:tc>
          <w:tcPr>
            <w:tcW w:w="859" w:type="dxa"/>
            <w:vMerge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4294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12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29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dt0</w:t>
            </w:r>
          </w:p>
        </w:tc>
        <w:tc>
          <w:tcPr>
            <w:tcW w:w="4294" w:type="dxa"/>
          </w:tcPr>
          <w:p w:rsidR="003F167C" w:rsidRPr="00C6415D" w:rsidRDefault="00D76C7D" w:rsidP="00D76C7D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Hysterese</w:t>
            </w:r>
            <w:r w:rsidR="005508E9" w:rsidRPr="00C6415D">
              <w:rPr>
                <w:rStyle w:val="hps"/>
                <w:sz w:val="18"/>
                <w:szCs w:val="18"/>
              </w:rPr>
              <w:t xml:space="preserve"> Interner-Sensor</w:t>
            </w: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0,5-4C°</w:t>
            </w:r>
          </w:p>
        </w:tc>
        <w:tc>
          <w:tcPr>
            <w:tcW w:w="2529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1C°</w:t>
            </w:r>
          </w:p>
        </w:tc>
      </w:tr>
      <w:tr w:rsidR="00D76C7D" w:rsidTr="003A19E7">
        <w:tc>
          <w:tcPr>
            <w:tcW w:w="859" w:type="dxa"/>
            <w:vMerge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Schalthysterese, ist der C° Wert in dem der Temperaturbereich sich bewegen darf.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dt1</w:t>
            </w:r>
          </w:p>
        </w:tc>
        <w:tc>
          <w:tcPr>
            <w:tcW w:w="4294" w:type="dxa"/>
          </w:tcPr>
          <w:p w:rsidR="003F167C" w:rsidRPr="00C6415D" w:rsidRDefault="00D76C7D" w:rsidP="00D76C7D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Hysterese</w:t>
            </w:r>
            <w:r w:rsidR="005508E9" w:rsidRPr="00C6415D">
              <w:rPr>
                <w:rStyle w:val="hps"/>
                <w:sz w:val="18"/>
                <w:szCs w:val="18"/>
              </w:rPr>
              <w:t xml:space="preserve"> Externer-Sensor</w:t>
            </w:r>
          </w:p>
        </w:tc>
        <w:tc>
          <w:tcPr>
            <w:tcW w:w="2512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0,5-5C°</w:t>
            </w:r>
          </w:p>
        </w:tc>
        <w:tc>
          <w:tcPr>
            <w:tcW w:w="2529" w:type="dxa"/>
          </w:tcPr>
          <w:p w:rsidR="003F167C" w:rsidRPr="00C6415D" w:rsidRDefault="00C6415D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3C°</w:t>
            </w:r>
          </w:p>
        </w:tc>
      </w:tr>
      <w:tr w:rsidR="00D76C7D" w:rsidTr="003A19E7">
        <w:tc>
          <w:tcPr>
            <w:tcW w:w="859" w:type="dxa"/>
            <w:vMerge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D76C7D" w:rsidRPr="00C6415D" w:rsidRDefault="00D76C7D" w:rsidP="0037738D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Schalthysterese, ist der C° Wert in dem der Temperaturbereich sich bewegen darf. Ist die gewünschte Temperatur z.B. 21C° eingestellt und die Hysterese auf 3C°, so würde das Thermostat bei ca</w:t>
            </w:r>
            <w:r w:rsidR="0037738D">
              <w:rPr>
                <w:rStyle w:val="hps"/>
                <w:sz w:val="18"/>
                <w:szCs w:val="18"/>
              </w:rPr>
              <w:t>.</w:t>
            </w:r>
            <w:r>
              <w:rPr>
                <w:rStyle w:val="hps"/>
                <w:sz w:val="18"/>
                <w:szCs w:val="18"/>
              </w:rPr>
              <w:t xml:space="preserve"> 19,5C° einschalten und 22,5C° ausschalten.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bL</w:t>
            </w:r>
          </w:p>
        </w:tc>
        <w:tc>
          <w:tcPr>
            <w:tcW w:w="4294" w:type="dxa"/>
          </w:tcPr>
          <w:p w:rsidR="003F167C" w:rsidRPr="00C6415D" w:rsidRDefault="005508E9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Hintergrundbeleuchtung</w:t>
            </w:r>
          </w:p>
        </w:tc>
        <w:tc>
          <w:tcPr>
            <w:tcW w:w="2512" w:type="dxa"/>
          </w:tcPr>
          <w:p w:rsidR="003F167C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 xml:space="preserve">On – immer </w:t>
            </w:r>
          </w:p>
          <w:p w:rsidR="00FD69F3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Off – an für 5Sekunden</w:t>
            </w:r>
          </w:p>
        </w:tc>
        <w:tc>
          <w:tcPr>
            <w:tcW w:w="2529" w:type="dxa"/>
          </w:tcPr>
          <w:p w:rsidR="003F167C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Off</w:t>
            </w:r>
          </w:p>
        </w:tc>
      </w:tr>
      <w:tr w:rsidR="00D76C7D" w:rsidTr="003A19E7">
        <w:tc>
          <w:tcPr>
            <w:tcW w:w="859" w:type="dxa"/>
            <w:vMerge/>
          </w:tcPr>
          <w:p w:rsidR="00D76C7D" w:rsidRPr="00C6415D" w:rsidRDefault="00D76C7D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D76C7D" w:rsidRPr="00C6415D" w:rsidRDefault="00576A7A" w:rsidP="0027245B">
            <w:pPr>
              <w:rPr>
                <w:rStyle w:val="hps"/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</w:rPr>
              <w:t>Die gewünschte Beleuchtungsdauer des Displays</w:t>
            </w:r>
          </w:p>
        </w:tc>
      </w:tr>
      <w:tr w:rsidR="00BB40FE" w:rsidTr="00931F0E">
        <w:tc>
          <w:tcPr>
            <w:tcW w:w="859" w:type="dxa"/>
            <w:vMerge w:val="restart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Sat</w:t>
            </w:r>
          </w:p>
        </w:tc>
        <w:tc>
          <w:tcPr>
            <w:tcW w:w="4294" w:type="dxa"/>
          </w:tcPr>
          <w:p w:rsidR="003F167C" w:rsidRPr="00C6415D" w:rsidRDefault="00FD69F3" w:rsidP="008E79C1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Zustand nach Spannungswiederkehr</w:t>
            </w:r>
          </w:p>
        </w:tc>
        <w:tc>
          <w:tcPr>
            <w:tcW w:w="2512" w:type="dxa"/>
          </w:tcPr>
          <w:p w:rsidR="003F167C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Off – Aus bis manueller Eingriff erfolgt</w:t>
            </w:r>
          </w:p>
          <w:p w:rsidR="00FD69F3" w:rsidRPr="00C6415D" w:rsidRDefault="00FD69F3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On – letzter Zustand</w:t>
            </w:r>
          </w:p>
        </w:tc>
        <w:tc>
          <w:tcPr>
            <w:tcW w:w="2529" w:type="dxa"/>
          </w:tcPr>
          <w:p w:rsidR="003F167C" w:rsidRPr="00C6415D" w:rsidRDefault="008E79C1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Off</w:t>
            </w:r>
          </w:p>
        </w:tc>
      </w:tr>
      <w:tr w:rsidR="008E79C1" w:rsidTr="003A19E7">
        <w:tc>
          <w:tcPr>
            <w:tcW w:w="859" w:type="dxa"/>
            <w:vMerge/>
          </w:tcPr>
          <w:p w:rsidR="008E79C1" w:rsidRPr="00C6415D" w:rsidRDefault="008E79C1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9335" w:type="dxa"/>
            <w:gridSpan w:val="3"/>
          </w:tcPr>
          <w:p w:rsidR="008E79C1" w:rsidRPr="00C6415D" w:rsidRDefault="008E79C1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Gewünschter zustand nach einem Stromausfall</w:t>
            </w:r>
          </w:p>
        </w:tc>
      </w:tr>
      <w:tr w:rsidR="00BB40FE" w:rsidTr="00931F0E">
        <w:tc>
          <w:tcPr>
            <w:tcW w:w="859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deF</w:t>
            </w:r>
          </w:p>
        </w:tc>
        <w:tc>
          <w:tcPr>
            <w:tcW w:w="4294" w:type="dxa"/>
          </w:tcPr>
          <w:p w:rsidR="003F167C" w:rsidRPr="00C6415D" w:rsidRDefault="008E79C1" w:rsidP="0027245B">
            <w:pPr>
              <w:rPr>
                <w:rStyle w:val="hps"/>
                <w:sz w:val="18"/>
                <w:szCs w:val="18"/>
              </w:rPr>
            </w:pPr>
            <w:r w:rsidRPr="00C6415D">
              <w:rPr>
                <w:rStyle w:val="hps"/>
                <w:sz w:val="18"/>
                <w:szCs w:val="18"/>
              </w:rPr>
              <w:t>Werkseinstellungen wieder herstellen</w:t>
            </w:r>
          </w:p>
        </w:tc>
        <w:tc>
          <w:tcPr>
            <w:tcW w:w="2512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  <w:tc>
          <w:tcPr>
            <w:tcW w:w="2529" w:type="dxa"/>
          </w:tcPr>
          <w:p w:rsidR="003F167C" w:rsidRPr="00C6415D" w:rsidRDefault="003F167C" w:rsidP="0027245B">
            <w:pPr>
              <w:rPr>
                <w:rStyle w:val="hps"/>
                <w:sz w:val="18"/>
                <w:szCs w:val="18"/>
              </w:rPr>
            </w:pPr>
          </w:p>
        </w:tc>
      </w:tr>
    </w:tbl>
    <w:p w:rsidR="003F167C" w:rsidRDefault="003F167C" w:rsidP="0027245B">
      <w:pPr>
        <w:rPr>
          <w:rStyle w:val="hps"/>
        </w:rPr>
      </w:pPr>
    </w:p>
    <w:p w:rsidR="00312DFB" w:rsidRDefault="00312DFB" w:rsidP="0027245B">
      <w:pPr>
        <w:rPr>
          <w:rStyle w:val="hps"/>
        </w:rPr>
      </w:pPr>
    </w:p>
    <w:p w:rsidR="00655362" w:rsidRPr="00655362" w:rsidRDefault="00655362" w:rsidP="00ED2D50">
      <w:pPr>
        <w:spacing w:after="0" w:line="240" w:lineRule="auto"/>
        <w:rPr>
          <w:rStyle w:val="hps"/>
          <w:b/>
          <w:sz w:val="18"/>
          <w:szCs w:val="18"/>
        </w:rPr>
      </w:pPr>
      <w:r w:rsidRPr="00655362">
        <w:rPr>
          <w:rStyle w:val="hps"/>
          <w:b/>
          <w:sz w:val="18"/>
          <w:szCs w:val="18"/>
        </w:rPr>
        <w:lastRenderedPageBreak/>
        <w:t>Einstellen von Datum / Uhrzeit</w:t>
      </w:r>
    </w:p>
    <w:p w:rsidR="00655362" w:rsidRP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  <w:r w:rsidRPr="00655362">
        <w:rPr>
          <w:rStyle w:val="hps"/>
          <w:sz w:val="18"/>
          <w:szCs w:val="18"/>
        </w:rPr>
        <w:t>Über einen langen Tastendruck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6D06D4FF" wp14:editId="19FF0B7C">
            <wp:extent cx="186813" cy="152400"/>
            <wp:effectExtent l="0" t="0" r="381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577" cy="1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362">
        <w:rPr>
          <w:rStyle w:val="hps"/>
          <w:sz w:val="18"/>
          <w:szCs w:val="18"/>
        </w:rPr>
        <w:t>“ gelangen Sie in das Datum / Zeit Menü.</w:t>
      </w:r>
    </w:p>
    <w:p w:rsid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  <w:r w:rsidRPr="00655362">
        <w:rPr>
          <w:rStyle w:val="hps"/>
          <w:sz w:val="18"/>
          <w:szCs w:val="18"/>
        </w:rPr>
        <w:t>Im oberen Bildschirmrand stellen Sie den Wochentag ein, die 1 für Montag, 2 für Dienstag usw. Mit einem erneutem Druck auf die Taste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78FB96EE" wp14:editId="75D360EE">
            <wp:extent cx="198489" cy="16192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873" cy="16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362">
        <w:rPr>
          <w:rStyle w:val="hps"/>
          <w:sz w:val="18"/>
          <w:szCs w:val="18"/>
        </w:rPr>
        <w:t>“ gelangen Sie zur Eingabe der Stunde. Mit den Auf- AB – Pfeiltaten lässt sich diese einstellen. Bestätigung erfolgt mit der Taste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1ED82ABD" wp14:editId="404FC4F2">
            <wp:extent cx="175137" cy="14287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350" cy="1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362">
        <w:rPr>
          <w:rStyle w:val="hps"/>
          <w:sz w:val="18"/>
          <w:szCs w:val="18"/>
        </w:rPr>
        <w:t>“.</w:t>
      </w:r>
    </w:p>
    <w:p w:rsid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</w:p>
    <w:p w:rsidR="00655362" w:rsidRDefault="0083591D" w:rsidP="00ED2D50">
      <w:pPr>
        <w:spacing w:after="0" w:line="240" w:lineRule="auto"/>
        <w:rPr>
          <w:rStyle w:val="hps"/>
          <w:b/>
          <w:sz w:val="18"/>
          <w:szCs w:val="18"/>
        </w:rPr>
      </w:pPr>
      <w:r>
        <w:rPr>
          <w:rStyle w:val="hps"/>
          <w:b/>
          <w:sz w:val="18"/>
          <w:szCs w:val="18"/>
        </w:rPr>
        <w:t>Heizmodus</w:t>
      </w:r>
    </w:p>
    <w:p w:rsidR="00655362" w:rsidRDefault="00655362" w:rsidP="00ED2D50">
      <w:pPr>
        <w:spacing w:after="0" w:line="240" w:lineRule="auto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 xml:space="preserve">Über die </w:t>
      </w:r>
      <w:r w:rsidR="0083591D">
        <w:rPr>
          <w:rStyle w:val="hps"/>
          <w:sz w:val="18"/>
          <w:szCs w:val="18"/>
        </w:rPr>
        <w:t>Menütaste „</w:t>
      </w:r>
      <w:r w:rsidR="0083591D"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7E54974B" wp14:editId="0E3D226B">
            <wp:extent cx="240030" cy="133350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91D">
        <w:rPr>
          <w:rStyle w:val="hps"/>
          <w:sz w:val="18"/>
          <w:szCs w:val="18"/>
        </w:rPr>
        <w:t xml:space="preserve">“ (Thermostat im Betriebsmodus On) lässt sich der Heizmodus zwischen Auto und Manu wählen. Ist der Auto Modus gewählt, so steht im </w:t>
      </w:r>
      <w:r w:rsidR="00312DFB">
        <w:rPr>
          <w:rStyle w:val="hps"/>
          <w:sz w:val="18"/>
          <w:szCs w:val="18"/>
        </w:rPr>
        <w:t>linken</w:t>
      </w:r>
      <w:r w:rsidR="0083591D">
        <w:rPr>
          <w:rStyle w:val="hps"/>
          <w:sz w:val="18"/>
          <w:szCs w:val="18"/>
        </w:rPr>
        <w:t xml:space="preserve"> Bildschirmrand „WEEK“ aktive.</w:t>
      </w:r>
    </w:p>
    <w:p w:rsidR="0083591D" w:rsidRDefault="0083591D" w:rsidP="00ED2D50">
      <w:pPr>
        <w:spacing w:after="0" w:line="240" w:lineRule="auto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Die Anzeige „WEEK“ wechselt alle paar Sekunden zu „STAGE“. „STAGE“ zeigt die aktuelle Heizperiode des Tages an und die voreingestellte Temperatur.</w:t>
      </w:r>
    </w:p>
    <w:p w:rsidR="003A19E7" w:rsidRDefault="003A19E7" w:rsidP="00655362">
      <w:pPr>
        <w:spacing w:after="0"/>
        <w:rPr>
          <w:rStyle w:val="hps"/>
          <w:sz w:val="18"/>
          <w:szCs w:val="18"/>
        </w:rPr>
      </w:pPr>
    </w:p>
    <w:p w:rsidR="003A19E7" w:rsidRDefault="003A19E7" w:rsidP="00655362">
      <w:pPr>
        <w:spacing w:after="0"/>
        <w:rPr>
          <w:rStyle w:val="hps"/>
          <w:b/>
          <w:sz w:val="18"/>
          <w:szCs w:val="18"/>
        </w:rPr>
      </w:pPr>
      <w:r w:rsidRPr="003A19E7">
        <w:rPr>
          <w:rStyle w:val="hps"/>
          <w:b/>
          <w:sz w:val="18"/>
          <w:szCs w:val="18"/>
        </w:rPr>
        <w:t>Programmierung eines Wochenprogramms für den Auto Modus</w:t>
      </w:r>
    </w:p>
    <w:p w:rsidR="007A582A" w:rsidRDefault="007A582A" w:rsidP="00655362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Ein eingestelltes Wochenprogramm ermöglicht eine Bedarfsgerechte Beheizung der Wohnräume. Diese wird im Thermostat gespeichert und bleibt auch nach Spannungsausfall bestehen.</w:t>
      </w:r>
    </w:p>
    <w:p w:rsidR="007A582A" w:rsidRDefault="007A582A" w:rsidP="00655362">
      <w:pPr>
        <w:spacing w:after="0"/>
        <w:rPr>
          <w:rStyle w:val="hps"/>
          <w:sz w:val="18"/>
          <w:szCs w:val="18"/>
        </w:rPr>
      </w:pPr>
    </w:p>
    <w:p w:rsidR="002D0323" w:rsidRDefault="007A582A" w:rsidP="00655362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 xml:space="preserve">Im Hauptmenü unter dem Menüpunkt </w:t>
      </w:r>
      <w:r w:rsidR="00ED2D50">
        <w:rPr>
          <w:rStyle w:val="hps"/>
          <w:sz w:val="18"/>
          <w:szCs w:val="18"/>
        </w:rPr>
        <w:t>„</w:t>
      </w:r>
      <w:r>
        <w:rPr>
          <w:rStyle w:val="hps"/>
          <w:sz w:val="18"/>
          <w:szCs w:val="18"/>
        </w:rPr>
        <w:t>PrG</w:t>
      </w:r>
      <w:r w:rsidR="00ED2D50">
        <w:rPr>
          <w:rStyle w:val="hps"/>
          <w:sz w:val="18"/>
          <w:szCs w:val="18"/>
        </w:rPr>
        <w:t>“</w:t>
      </w:r>
      <w:r>
        <w:rPr>
          <w:rStyle w:val="hps"/>
          <w:sz w:val="18"/>
          <w:szCs w:val="18"/>
        </w:rPr>
        <w:t xml:space="preserve"> wird d</w:t>
      </w:r>
      <w:r w:rsidR="002D0323">
        <w:rPr>
          <w:rStyle w:val="hps"/>
          <w:sz w:val="18"/>
          <w:szCs w:val="18"/>
        </w:rPr>
        <w:t xml:space="preserve">ie gewünschte </w:t>
      </w:r>
      <w:r w:rsidR="00ED2D50">
        <w:rPr>
          <w:rStyle w:val="hps"/>
          <w:sz w:val="18"/>
          <w:szCs w:val="18"/>
        </w:rPr>
        <w:t>T</w:t>
      </w:r>
      <w:r w:rsidR="002D0323">
        <w:rPr>
          <w:rStyle w:val="hps"/>
          <w:sz w:val="18"/>
          <w:szCs w:val="18"/>
        </w:rPr>
        <w:t>agesfolge hinterlegt</w:t>
      </w:r>
      <w:r>
        <w:rPr>
          <w:rStyle w:val="hps"/>
          <w:sz w:val="18"/>
          <w:szCs w:val="18"/>
        </w:rPr>
        <w:t xml:space="preserve"> </w:t>
      </w:r>
      <w:r w:rsidR="002D0323">
        <w:rPr>
          <w:rStyle w:val="hps"/>
          <w:sz w:val="18"/>
          <w:szCs w:val="18"/>
        </w:rPr>
        <w:t>(siehe Tabelle oben).</w:t>
      </w:r>
    </w:p>
    <w:p w:rsidR="00ED2D50" w:rsidRDefault="002D0323" w:rsidP="002D0323">
      <w:pPr>
        <w:spacing w:after="0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Über einen langen Tastendruck (5 Sekunden) der Menütaste „</w:t>
      </w:r>
      <w:r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794EAE3E" wp14:editId="5A7F8A2A">
            <wp:extent cx="240030" cy="133350"/>
            <wp:effectExtent l="0" t="0" r="762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ps"/>
          <w:sz w:val="18"/>
          <w:szCs w:val="18"/>
        </w:rPr>
        <w:t xml:space="preserve">“ (Betriebszustand vom Thermostat On) gelangen Sie in das Programmiermenü für den Auto-Mode. </w:t>
      </w:r>
      <w:r w:rsidR="005F79EC">
        <w:rPr>
          <w:rStyle w:val="hps"/>
          <w:sz w:val="18"/>
          <w:szCs w:val="18"/>
        </w:rPr>
        <w:t>Über die Auf / Ab Pfeiltasten stellen Sie die erste Heizphase ein</w:t>
      </w:r>
      <w:r w:rsidR="00ED2D50">
        <w:rPr>
          <w:rStyle w:val="hps"/>
          <w:sz w:val="18"/>
          <w:szCs w:val="18"/>
        </w:rPr>
        <w:t>,</w:t>
      </w:r>
      <w:r w:rsidR="005F79EC">
        <w:rPr>
          <w:rStyle w:val="hps"/>
          <w:sz w:val="18"/>
          <w:szCs w:val="18"/>
        </w:rPr>
        <w:t xml:space="preserve"> Stunden und Minuten. Das bestätigen erfolgt mit einem weiteren Tastendruck der Menütaste. Danach werden S</w:t>
      </w:r>
      <w:r w:rsidR="00ED2D50">
        <w:rPr>
          <w:rStyle w:val="hps"/>
          <w:sz w:val="18"/>
          <w:szCs w:val="18"/>
        </w:rPr>
        <w:t>ie aufgefordert die gewünschte T</w:t>
      </w:r>
      <w:r w:rsidR="005F79EC">
        <w:rPr>
          <w:rStyle w:val="hps"/>
          <w:sz w:val="18"/>
          <w:szCs w:val="18"/>
        </w:rPr>
        <w:t>emperatur einzugeben. Es können 6 Schaltpunkte pro Tagesfolge eingestellt werden.</w:t>
      </w:r>
    </w:p>
    <w:p w:rsidR="005F79EC" w:rsidRDefault="005F79EC" w:rsidP="002D0323">
      <w:pPr>
        <w:spacing w:after="0"/>
        <w:rPr>
          <w:rStyle w:val="hps"/>
          <w:sz w:val="18"/>
          <w:szCs w:val="18"/>
        </w:rPr>
      </w:pPr>
      <w:r>
        <w:rPr>
          <w:noProof/>
          <w:lang w:val="de-CH" w:eastAsia="de-CH"/>
        </w:rPr>
        <w:drawing>
          <wp:inline distT="0" distB="0" distL="0" distR="0" wp14:anchorId="363D0F13" wp14:editId="6E744E5B">
            <wp:extent cx="6479540" cy="1156335"/>
            <wp:effectExtent l="0" t="0" r="0" b="571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50" w:rsidRDefault="00ED2D50" w:rsidP="002D0323">
      <w:pPr>
        <w:spacing w:after="0"/>
        <w:rPr>
          <w:rStyle w:val="hps"/>
          <w:sz w:val="18"/>
          <w:szCs w:val="18"/>
        </w:rPr>
      </w:pPr>
    </w:p>
    <w:p w:rsidR="00ED2D50" w:rsidRPr="00ED2D50" w:rsidRDefault="00ED2D50" w:rsidP="00ED2D50">
      <w:pPr>
        <w:spacing w:after="0"/>
        <w:rPr>
          <w:rStyle w:val="hps"/>
          <w:b/>
          <w:sz w:val="18"/>
          <w:szCs w:val="18"/>
        </w:rPr>
      </w:pPr>
      <w:r w:rsidRPr="00ED2D50">
        <w:rPr>
          <w:rStyle w:val="hps"/>
          <w:b/>
          <w:sz w:val="18"/>
          <w:szCs w:val="18"/>
        </w:rPr>
        <w:t>Kindersicherung</w:t>
      </w:r>
    </w:p>
    <w:p w:rsidR="00ED2D50" w:rsidRDefault="00ED2D50" w:rsidP="001D0504">
      <w:pPr>
        <w:spacing w:after="0" w:line="480" w:lineRule="auto"/>
        <w:rPr>
          <w:rStyle w:val="hps"/>
          <w:sz w:val="18"/>
          <w:szCs w:val="18"/>
        </w:rPr>
      </w:pPr>
      <w:r>
        <w:rPr>
          <w:rStyle w:val="hps"/>
          <w:sz w:val="18"/>
          <w:szCs w:val="18"/>
        </w:rPr>
        <w:t>Die Kindersicherung wird über einen 2 Sekunden langen Tastendruck der Taste</w:t>
      </w:r>
      <w:r w:rsidR="001D0504">
        <w:rPr>
          <w:rStyle w:val="hps"/>
          <w:sz w:val="18"/>
          <w:szCs w:val="18"/>
        </w:rPr>
        <w:t>n</w:t>
      </w:r>
      <w:r>
        <w:rPr>
          <w:rStyle w:val="hps"/>
          <w:sz w:val="18"/>
          <w:szCs w:val="18"/>
        </w:rPr>
        <w:t xml:space="preserve"> „</w:t>
      </w:r>
      <w:r w:rsidRPr="00655362">
        <w:rPr>
          <w:noProof/>
          <w:sz w:val="18"/>
          <w:szCs w:val="18"/>
          <w:lang w:val="de-CH" w:eastAsia="de-CH"/>
        </w:rPr>
        <w:drawing>
          <wp:inline distT="0" distB="0" distL="0" distR="0" wp14:anchorId="275CC6D5" wp14:editId="2D44A91B">
            <wp:extent cx="186813" cy="152400"/>
            <wp:effectExtent l="0" t="0" r="381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577" cy="1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ps"/>
          <w:sz w:val="18"/>
          <w:szCs w:val="18"/>
        </w:rPr>
        <w:t>“</w:t>
      </w:r>
      <w:r w:rsidR="001D0504">
        <w:rPr>
          <w:rStyle w:val="hps"/>
          <w:sz w:val="18"/>
          <w:szCs w:val="18"/>
        </w:rPr>
        <w:t>und „</w:t>
      </w:r>
      <w:r w:rsidR="001D0504" w:rsidRPr="00D56E00">
        <w:rPr>
          <w:noProof/>
          <w:sz w:val="18"/>
          <w:szCs w:val="18"/>
          <w:lang w:val="de-CH" w:eastAsia="de-CH"/>
        </w:rPr>
        <w:drawing>
          <wp:inline distT="0" distB="0" distL="0" distR="0" wp14:anchorId="02B615F2" wp14:editId="1E74A43B">
            <wp:extent cx="240030" cy="133350"/>
            <wp:effectExtent l="0" t="0" r="762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76" cy="1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504">
        <w:rPr>
          <w:rStyle w:val="hps"/>
          <w:sz w:val="18"/>
          <w:szCs w:val="18"/>
        </w:rPr>
        <w:t>„</w:t>
      </w:r>
      <w:r>
        <w:rPr>
          <w:rStyle w:val="hps"/>
          <w:sz w:val="18"/>
          <w:szCs w:val="18"/>
        </w:rPr>
        <w:t xml:space="preserve"> aktiviert und deaktiviert.</w:t>
      </w:r>
    </w:p>
    <w:p w:rsidR="003A19E7" w:rsidRPr="00655362" w:rsidRDefault="001D0504" w:rsidP="00655362">
      <w:pPr>
        <w:spacing w:after="0"/>
        <w:rPr>
          <w:rStyle w:val="hps"/>
          <w:sz w:val="18"/>
          <w:szCs w:val="1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14850DA1" wp14:editId="4F68A70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847007" cy="2299263"/>
            <wp:effectExtent l="0" t="0" r="127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07" cy="2299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504" w:rsidRDefault="001D0504" w:rsidP="0027245B">
      <w:pPr>
        <w:rPr>
          <w:rStyle w:val="hps"/>
        </w:rPr>
      </w:pPr>
    </w:p>
    <w:p w:rsidR="001D0504" w:rsidRDefault="001D0504" w:rsidP="0027245B">
      <w:pPr>
        <w:rPr>
          <w:rStyle w:val="hps"/>
        </w:rPr>
      </w:pPr>
    </w:p>
    <w:p w:rsidR="001D0504" w:rsidRDefault="001D0504" w:rsidP="0027245B">
      <w:pPr>
        <w:rPr>
          <w:rStyle w:val="hps"/>
        </w:rPr>
      </w:pPr>
    </w:p>
    <w:p w:rsidR="001D0504" w:rsidRDefault="001D0504" w:rsidP="0027245B">
      <w:pPr>
        <w:rPr>
          <w:rStyle w:val="hps"/>
        </w:rPr>
      </w:pPr>
    </w:p>
    <w:p w:rsidR="00D56E00" w:rsidRDefault="00D56E00" w:rsidP="0027245B">
      <w:pPr>
        <w:rPr>
          <w:rStyle w:val="hps"/>
        </w:rPr>
      </w:pPr>
    </w:p>
    <w:p w:rsidR="00CD2E2F" w:rsidRDefault="00657781" w:rsidP="00684F91">
      <w:pPr>
        <w:rPr>
          <w:rStyle w:val="hps"/>
          <w:sz w:val="18"/>
          <w:szCs w:val="18"/>
        </w:rPr>
      </w:pPr>
      <w:r w:rsidRPr="00E62DB7">
        <w:rPr>
          <w:sz w:val="18"/>
          <w:szCs w:val="18"/>
        </w:rPr>
        <w:br/>
      </w:r>
    </w:p>
    <w:p w:rsidR="00684F91" w:rsidRDefault="00684F91" w:rsidP="00684F91">
      <w:pPr>
        <w:rPr>
          <w:rStyle w:val="hps"/>
          <w:sz w:val="18"/>
          <w:szCs w:val="18"/>
        </w:rPr>
      </w:pPr>
    </w:p>
    <w:p w:rsidR="00684F91" w:rsidRDefault="00684F91" w:rsidP="00684F91">
      <w:pPr>
        <w:rPr>
          <w:rStyle w:val="hps"/>
          <w:sz w:val="18"/>
          <w:szCs w:val="18"/>
        </w:rPr>
      </w:pPr>
    </w:p>
    <w:p w:rsidR="00684F91" w:rsidRPr="00E62DB7" w:rsidRDefault="00684F91" w:rsidP="00684F91">
      <w:pPr>
        <w:rPr>
          <w:rStyle w:val="hps"/>
          <w:sz w:val="18"/>
          <w:szCs w:val="18"/>
        </w:rPr>
      </w:pPr>
      <w:bookmarkStart w:id="0" w:name="_GoBack"/>
      <w:bookmarkEnd w:id="0"/>
    </w:p>
    <w:p w:rsidR="00CD2E2F" w:rsidRPr="00ED2D50" w:rsidRDefault="00CD2E2F" w:rsidP="00ED2D50">
      <w:pPr>
        <w:autoSpaceDE w:val="0"/>
        <w:autoSpaceDN w:val="0"/>
        <w:adjustRightInd w:val="0"/>
        <w:spacing w:after="0" w:line="240" w:lineRule="auto"/>
        <w:rPr>
          <w:rStyle w:val="hps"/>
          <w:rFonts w:ascii="ArialMT" w:hAnsi="ArialMT" w:cs="ArialMT"/>
          <w:color w:val="333333"/>
          <w:sz w:val="18"/>
          <w:szCs w:val="18"/>
        </w:rPr>
      </w:pPr>
      <w:r w:rsidRPr="00E62DB7">
        <w:rPr>
          <w:rFonts w:ascii="ArialMT" w:hAnsi="ArialMT" w:cs="ArialMT"/>
          <w:color w:val="333333"/>
          <w:sz w:val="18"/>
          <w:szCs w:val="18"/>
        </w:rPr>
        <w:t>Das Gerät darf nur von einer Elektrofa</w:t>
      </w:r>
      <w:r w:rsidR="00ED2D50">
        <w:rPr>
          <w:rFonts w:ascii="ArialMT" w:hAnsi="ArialMT" w:cs="ArialMT"/>
          <w:color w:val="333333"/>
          <w:sz w:val="18"/>
          <w:szCs w:val="18"/>
        </w:rPr>
        <w:t xml:space="preserve">chkraft gemäß dem Anschlussbild </w:t>
      </w:r>
      <w:r w:rsidRPr="00E62DB7">
        <w:rPr>
          <w:rFonts w:ascii="ArialMT" w:hAnsi="ArialMT" w:cs="ArialMT"/>
          <w:color w:val="333333"/>
          <w:sz w:val="18"/>
          <w:szCs w:val="18"/>
        </w:rPr>
        <w:t>installiert werden. Dabei sind die best</w:t>
      </w:r>
      <w:r w:rsidR="00ED2D50">
        <w:rPr>
          <w:rFonts w:ascii="ArialMT" w:hAnsi="ArialMT" w:cs="ArialMT"/>
          <w:color w:val="333333"/>
          <w:sz w:val="18"/>
          <w:szCs w:val="18"/>
        </w:rPr>
        <w:t xml:space="preserve">ehenden Sicherheitsvorschriften </w:t>
      </w:r>
      <w:r w:rsidRPr="00E62DB7">
        <w:rPr>
          <w:rFonts w:ascii="ArialMT" w:hAnsi="ArialMT" w:cs="ArialMT"/>
          <w:color w:val="333333"/>
          <w:sz w:val="18"/>
          <w:szCs w:val="18"/>
        </w:rPr>
        <w:t>zu beachten. Um Schutzklasse II zu</w:t>
      </w:r>
      <w:r w:rsidR="00ED2D50">
        <w:rPr>
          <w:rFonts w:ascii="ArialMT" w:hAnsi="ArialMT" w:cs="ArialMT"/>
          <w:color w:val="333333"/>
          <w:sz w:val="18"/>
          <w:szCs w:val="18"/>
        </w:rPr>
        <w:t xml:space="preserve"> erreichen müssen entsprechende </w:t>
      </w:r>
      <w:r w:rsidRPr="00E62DB7">
        <w:rPr>
          <w:rFonts w:ascii="ArialMT" w:hAnsi="ArialMT" w:cs="ArialMT"/>
          <w:color w:val="333333"/>
          <w:sz w:val="18"/>
          <w:szCs w:val="18"/>
        </w:rPr>
        <w:t>Installationsmaßnahmen ergriffen werden, siehe V</w:t>
      </w:r>
      <w:r w:rsidR="00ED2D50">
        <w:rPr>
          <w:rFonts w:ascii="ArialMT" w:hAnsi="ArialMT" w:cs="ArialMT"/>
          <w:color w:val="333333"/>
          <w:sz w:val="18"/>
          <w:szCs w:val="18"/>
        </w:rPr>
        <w:t xml:space="preserve">DE0100. Dieses </w:t>
      </w:r>
      <w:r w:rsidRPr="00E62DB7">
        <w:rPr>
          <w:rFonts w:ascii="ArialMT" w:hAnsi="ArialMT" w:cs="ArialMT"/>
          <w:color w:val="333333"/>
          <w:sz w:val="18"/>
          <w:szCs w:val="18"/>
        </w:rPr>
        <w:t xml:space="preserve">unabhängig </w:t>
      </w:r>
      <w:r w:rsidR="0037738D">
        <w:rPr>
          <w:rFonts w:ascii="ArialMT" w:hAnsi="ArialMT" w:cs="ArialMT"/>
          <w:color w:val="333333"/>
          <w:sz w:val="18"/>
          <w:szCs w:val="18"/>
        </w:rPr>
        <w:t>montier</w:t>
      </w:r>
      <w:r w:rsidR="0037738D" w:rsidRPr="00E62DB7">
        <w:rPr>
          <w:rFonts w:ascii="ArialMT" w:hAnsi="ArialMT" w:cs="ArialMT"/>
          <w:color w:val="333333"/>
          <w:sz w:val="18"/>
          <w:szCs w:val="18"/>
        </w:rPr>
        <w:t xml:space="preserve"> bare</w:t>
      </w:r>
      <w:r w:rsidRPr="00E62DB7">
        <w:rPr>
          <w:rFonts w:ascii="ArialMT" w:hAnsi="ArialMT" w:cs="ArialMT"/>
          <w:color w:val="333333"/>
          <w:sz w:val="18"/>
          <w:szCs w:val="18"/>
        </w:rPr>
        <w:t xml:space="preserve"> Gerät dient </w:t>
      </w:r>
      <w:r w:rsidR="00ED2D50">
        <w:rPr>
          <w:rFonts w:ascii="ArialMT" w:hAnsi="ArialMT" w:cs="ArialMT"/>
          <w:color w:val="333333"/>
          <w:sz w:val="18"/>
          <w:szCs w:val="18"/>
        </w:rPr>
        <w:t xml:space="preserve">nur zur Regelung der Temperatur </w:t>
      </w:r>
      <w:r w:rsidRPr="00E62DB7">
        <w:rPr>
          <w:rFonts w:ascii="ArialMT" w:hAnsi="ArialMT" w:cs="ArialMT"/>
          <w:color w:val="333333"/>
          <w:sz w:val="18"/>
          <w:szCs w:val="18"/>
        </w:rPr>
        <w:t>in ausschließlich trockenen Räumen mit üblicher Umgebung.</w:t>
      </w:r>
    </w:p>
    <w:p w:rsidR="00CD2E2F" w:rsidRPr="00E62DB7" w:rsidRDefault="00CD2E2F" w:rsidP="00CD2E2F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>Hinweis:</w:t>
      </w:r>
    </w:p>
    <w:p w:rsidR="00CD2E2F" w:rsidRPr="00E62DB7" w:rsidRDefault="00CD2E2F" w:rsidP="00CD2E2F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>Die anwendungsbezogene Geräte</w:t>
      </w:r>
      <w:r w:rsidR="00ED2D50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>kombination des Raumthermostats H3</w:t>
      </w:r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 xml:space="preserve"> ist ausschließlich mit dem externen Temperaturfühler</w:t>
      </w:r>
    </w:p>
    <w:p w:rsidR="00CD2E2F" w:rsidRDefault="00CD2E2F" w:rsidP="00ED2D50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>(Sensor) MR7-3380 zu verwenden. B</w:t>
      </w:r>
      <w:r w:rsidR="00ED2D50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 xml:space="preserve">ei Einsatz des Raumthermostates </w:t>
      </w:r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 xml:space="preserve">mit </w:t>
      </w:r>
      <w:proofErr w:type="gramStart"/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>einen anderen Sensor</w:t>
      </w:r>
      <w:proofErr w:type="gramEnd"/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 xml:space="preserve"> (F</w:t>
      </w:r>
      <w:r w:rsidR="00ED2D50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 xml:space="preserve">remdfabrikat) erlischt jegliche </w:t>
      </w:r>
      <w:r w:rsidRPr="00E62DB7"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  <w:t>Gewährleistung.</w:t>
      </w:r>
    </w:p>
    <w:p w:rsidR="00684F91" w:rsidRDefault="00684F91" w:rsidP="00ED2D50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</w:p>
    <w:p w:rsidR="00684F91" w:rsidRDefault="00684F91" w:rsidP="00ED2D50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</w:p>
    <w:p w:rsidR="00684F91" w:rsidRDefault="00684F91" w:rsidP="00ED2D50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</w:p>
    <w:p w:rsidR="00684F91" w:rsidRDefault="00684F91" w:rsidP="00ED2D50">
      <w:pPr>
        <w:autoSpaceDE w:val="0"/>
        <w:autoSpaceDN w:val="0"/>
        <w:adjustRightInd w:val="0"/>
        <w:spacing w:after="0" w:line="240" w:lineRule="auto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</w:p>
    <w:p w:rsidR="00684F91" w:rsidRPr="00ED2D50" w:rsidRDefault="00684F91" w:rsidP="00684F91">
      <w:pPr>
        <w:autoSpaceDE w:val="0"/>
        <w:autoSpaceDN w:val="0"/>
        <w:adjustRightInd w:val="0"/>
        <w:spacing w:after="0" w:line="240" w:lineRule="auto"/>
        <w:jc w:val="center"/>
        <w:rPr>
          <w:rFonts w:ascii="ArialMT-NormalItalic" w:hAnsi="ArialMT-NormalItalic" w:cs="ArialMT-NormalItalic"/>
          <w:i/>
          <w:iCs/>
          <w:color w:val="333333"/>
          <w:sz w:val="18"/>
          <w:szCs w:val="18"/>
        </w:rPr>
      </w:pPr>
      <w:r>
        <w:rPr>
          <w:noProof/>
          <w:lang w:val="de-CH" w:eastAsia="de-CH"/>
        </w:rPr>
        <w:drawing>
          <wp:inline distT="0" distB="0" distL="0" distR="0" wp14:anchorId="6ACC9E80" wp14:editId="46E97801">
            <wp:extent cx="3276600" cy="668361"/>
            <wp:effectExtent l="0" t="0" r="0" b="0"/>
            <wp:docPr id="17" name="Grafik 17" descr="C:\Users\danie\AppData\Local\Microsoft\Windows\INetCacheContent.Word\krieger-ther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ie\AppData\Local\Microsoft\Windows\INetCacheContent.Word\krieger-therm-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07" cy="7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F91" w:rsidRPr="00ED2D50" w:rsidSect="008F0CE3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-Normal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5B"/>
    <w:rsid w:val="000829D2"/>
    <w:rsid w:val="001D0504"/>
    <w:rsid w:val="00246B2E"/>
    <w:rsid w:val="0027245B"/>
    <w:rsid w:val="00280ACC"/>
    <w:rsid w:val="002D0323"/>
    <w:rsid w:val="00312DFB"/>
    <w:rsid w:val="0037738D"/>
    <w:rsid w:val="003A19E7"/>
    <w:rsid w:val="003F167C"/>
    <w:rsid w:val="005508E9"/>
    <w:rsid w:val="00576A7A"/>
    <w:rsid w:val="0058343F"/>
    <w:rsid w:val="005F79EC"/>
    <w:rsid w:val="00655362"/>
    <w:rsid w:val="00657781"/>
    <w:rsid w:val="00684F91"/>
    <w:rsid w:val="007A582A"/>
    <w:rsid w:val="0083591D"/>
    <w:rsid w:val="00870B62"/>
    <w:rsid w:val="008E79C1"/>
    <w:rsid w:val="008F0CE3"/>
    <w:rsid w:val="00931F0E"/>
    <w:rsid w:val="009D0100"/>
    <w:rsid w:val="00AF13DC"/>
    <w:rsid w:val="00BB40FE"/>
    <w:rsid w:val="00C6415D"/>
    <w:rsid w:val="00CB34B1"/>
    <w:rsid w:val="00CD2E2F"/>
    <w:rsid w:val="00D56E00"/>
    <w:rsid w:val="00D76C7D"/>
    <w:rsid w:val="00E62DB7"/>
    <w:rsid w:val="00E96426"/>
    <w:rsid w:val="00ED2D50"/>
    <w:rsid w:val="00FD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CEB72"/>
  <w15:chartTrackingRefBased/>
  <w15:docId w15:val="{9358253F-C8FD-4120-90F6-180DC191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657781"/>
  </w:style>
  <w:style w:type="paragraph" w:customStyle="1" w:styleId="Default">
    <w:name w:val="Default"/>
    <w:rsid w:val="00E96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3F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Daniel Krieger</cp:lastModifiedBy>
  <cp:revision>2</cp:revision>
  <dcterms:created xsi:type="dcterms:W3CDTF">2016-09-28T13:13:00Z</dcterms:created>
  <dcterms:modified xsi:type="dcterms:W3CDTF">2016-09-28T13:13:00Z</dcterms:modified>
</cp:coreProperties>
</file>